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AA" w:rsidRDefault="003439AA" w:rsidP="00FD4CC0">
      <w:pPr>
        <w:spacing w:after="0" w:line="240" w:lineRule="auto"/>
      </w:pPr>
    </w:p>
    <w:p w:rsidR="003439AA" w:rsidRDefault="00F5074E" w:rsidP="00F5074E">
      <w:r>
        <w:rPr>
          <w:b/>
          <w:sz w:val="24"/>
          <w:szCs w:val="24"/>
        </w:rPr>
        <w:t>L’objectif de cet atelier est de mettre le groupe en situation de collaboration pour rechercher la vérité, et mesurer le bien qui en découle.</w:t>
      </w:r>
      <w:r>
        <w:t xml:space="preserve"> </w:t>
      </w:r>
    </w:p>
    <w:p w:rsidR="003439AA" w:rsidRDefault="003439AA" w:rsidP="00FD4CC0">
      <w:pPr>
        <w:spacing w:after="0" w:line="240" w:lineRule="auto"/>
      </w:pPr>
    </w:p>
    <w:p w:rsidR="002E5192" w:rsidRDefault="002E5192" w:rsidP="00FD4CC0">
      <w:pPr>
        <w:spacing w:after="0" w:line="240" w:lineRule="auto"/>
      </w:pPr>
      <w:r>
        <w:t>Ce déroulé est éc</w:t>
      </w:r>
      <w:r w:rsidR="00504239">
        <w:t xml:space="preserve">rit pour </w:t>
      </w:r>
      <w:r>
        <w:t xml:space="preserve">5 </w:t>
      </w:r>
      <w:r w:rsidR="00504239">
        <w:t xml:space="preserve">petits </w:t>
      </w:r>
      <w:r>
        <w:t>groupes</w:t>
      </w:r>
      <w:r w:rsidR="00504239">
        <w:t xml:space="preserve"> d’élèves</w:t>
      </w:r>
      <w:r w:rsidR="00FB3970">
        <w:t xml:space="preserve"> de niveau CM1 et CM2</w:t>
      </w:r>
      <w:r>
        <w:t>.</w:t>
      </w:r>
    </w:p>
    <w:p w:rsidR="00FD4CC0" w:rsidRDefault="00FD4CC0" w:rsidP="00FD4CC0">
      <w:pPr>
        <w:spacing w:after="0" w:line="240" w:lineRule="auto"/>
      </w:pPr>
      <w:r>
        <w:t>Il est préférable de le faire en extérieur ou dans un grand espace couvert.</w:t>
      </w:r>
    </w:p>
    <w:p w:rsidR="009764D0" w:rsidRDefault="009764D0" w:rsidP="00FD4CC0">
      <w:pPr>
        <w:spacing w:after="0" w:line="240" w:lineRule="auto"/>
      </w:pPr>
      <w:r>
        <w:t>L’activité prévoit 1h15 environ pour permett</w:t>
      </w:r>
      <w:r w:rsidR="00297DAA">
        <w:t>re une relecture approfondie.</w:t>
      </w:r>
    </w:p>
    <w:p w:rsidR="00B762F8" w:rsidRDefault="00B762F8" w:rsidP="00FD4CC0">
      <w:pPr>
        <w:spacing w:after="0" w:line="240" w:lineRule="auto"/>
      </w:pPr>
    </w:p>
    <w:p w:rsidR="00B762F8" w:rsidRDefault="00B762F8" w:rsidP="00FD4CC0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2093"/>
        <w:gridCol w:w="6662"/>
        <w:gridCol w:w="1851"/>
      </w:tblGrid>
      <w:tr w:rsidR="00810CC7" w:rsidRPr="005655EA" w:rsidTr="005359BA">
        <w:tc>
          <w:tcPr>
            <w:tcW w:w="2093" w:type="dxa"/>
          </w:tcPr>
          <w:p w:rsidR="00810CC7" w:rsidRDefault="00810CC7" w:rsidP="005359BA">
            <w:pPr>
              <w:jc w:val="center"/>
              <w:rPr>
                <w:b/>
                <w:sz w:val="28"/>
              </w:rPr>
            </w:pPr>
            <w:r w:rsidRPr="005655EA">
              <w:rPr>
                <w:b/>
                <w:sz w:val="28"/>
              </w:rPr>
              <w:t xml:space="preserve">Intitulé </w:t>
            </w:r>
            <w:r w:rsidR="00EA4A58">
              <w:rPr>
                <w:b/>
                <w:sz w:val="28"/>
              </w:rPr>
              <w:t>–</w:t>
            </w:r>
            <w:r w:rsidRPr="005655EA">
              <w:rPr>
                <w:b/>
                <w:sz w:val="28"/>
              </w:rPr>
              <w:t xml:space="preserve"> durée</w:t>
            </w:r>
          </w:p>
          <w:p w:rsidR="00EA4A58" w:rsidRPr="005655EA" w:rsidRDefault="00EA4A58" w:rsidP="005359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D4CC0">
              <w:rPr>
                <w:b/>
                <w:sz w:val="28"/>
              </w:rPr>
              <w:t>h</w:t>
            </w:r>
            <w:r w:rsidR="00E508B2">
              <w:rPr>
                <w:b/>
                <w:sz w:val="28"/>
              </w:rPr>
              <w:t>15</w:t>
            </w:r>
          </w:p>
        </w:tc>
        <w:tc>
          <w:tcPr>
            <w:tcW w:w="6662" w:type="dxa"/>
          </w:tcPr>
          <w:p w:rsidR="00810CC7" w:rsidRPr="005655EA" w:rsidRDefault="00810CC7" w:rsidP="00B762F8">
            <w:pPr>
              <w:jc w:val="center"/>
              <w:rPr>
                <w:b/>
                <w:sz w:val="28"/>
              </w:rPr>
            </w:pPr>
            <w:r w:rsidRPr="005655EA">
              <w:rPr>
                <w:b/>
                <w:sz w:val="28"/>
              </w:rPr>
              <w:t>Déroulement</w:t>
            </w:r>
            <w:r>
              <w:rPr>
                <w:b/>
                <w:sz w:val="28"/>
              </w:rPr>
              <w:t xml:space="preserve"> atelier 3 : </w:t>
            </w:r>
            <w:r w:rsidR="00B762F8">
              <w:rPr>
                <w:b/>
                <w:sz w:val="28"/>
              </w:rPr>
              <w:t>Etre bien avec le groupe</w:t>
            </w:r>
          </w:p>
        </w:tc>
        <w:tc>
          <w:tcPr>
            <w:tcW w:w="1851" w:type="dxa"/>
          </w:tcPr>
          <w:p w:rsidR="00810CC7" w:rsidRPr="005655EA" w:rsidRDefault="00810CC7" w:rsidP="005359BA">
            <w:pPr>
              <w:jc w:val="center"/>
              <w:rPr>
                <w:b/>
                <w:sz w:val="28"/>
              </w:rPr>
            </w:pPr>
            <w:r w:rsidRPr="005655EA">
              <w:rPr>
                <w:b/>
                <w:sz w:val="28"/>
              </w:rPr>
              <w:t>Matériel</w:t>
            </w:r>
          </w:p>
        </w:tc>
      </w:tr>
      <w:tr w:rsidR="00810CC7" w:rsidTr="005359BA">
        <w:tc>
          <w:tcPr>
            <w:tcW w:w="2093" w:type="dxa"/>
          </w:tcPr>
          <w:p w:rsidR="00810CC7" w:rsidRDefault="00810CC7" w:rsidP="005359BA">
            <w:pPr>
              <w:jc w:val="both"/>
            </w:pPr>
            <w:r>
              <w:t>Préparation</w:t>
            </w:r>
          </w:p>
          <w:p w:rsidR="00810CC7" w:rsidRPr="00285B5C" w:rsidRDefault="00810CC7" w:rsidP="005359BA">
            <w:pPr>
              <w:jc w:val="both"/>
              <w:rPr>
                <w:b/>
              </w:rPr>
            </w:pPr>
            <w:r w:rsidRPr="00285B5C">
              <w:rPr>
                <w:b/>
              </w:rPr>
              <w:t>30 min</w:t>
            </w:r>
          </w:p>
        </w:tc>
        <w:tc>
          <w:tcPr>
            <w:tcW w:w="6662" w:type="dxa"/>
          </w:tcPr>
          <w:p w:rsidR="00810CC7" w:rsidRDefault="00810CC7" w:rsidP="00810CC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Imprimer 5 cartes « suspects »</w:t>
            </w:r>
          </w:p>
          <w:p w:rsidR="00810CC7" w:rsidRDefault="00810CC7" w:rsidP="00810CC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Imprimer la carte « coupable » et la glisser dans une enveloppe accompagnée de quelques billes (possibilité de la plastifier afin de la réutiliser).</w:t>
            </w:r>
          </w:p>
          <w:p w:rsidR="00810CC7" w:rsidRDefault="00810CC7" w:rsidP="00810CC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Imprimer les cartes « témoin » et si possible, les plastifier afin de les réutiliser.</w:t>
            </w:r>
          </w:p>
          <w:p w:rsidR="00810CC7" w:rsidRDefault="00810CC7" w:rsidP="00810CC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Disposer les cartes « témoin » à </w:t>
            </w:r>
            <w:r w:rsidR="0064677B">
              <w:t xml:space="preserve">5 endroits </w:t>
            </w:r>
            <w:r>
              <w:t>différents de la salle</w:t>
            </w:r>
            <w:r w:rsidR="00FD4CC0">
              <w:t xml:space="preserve"> ou de l’espace extérieur.</w:t>
            </w:r>
          </w:p>
          <w:p w:rsidR="00810CC7" w:rsidRDefault="00810CC7" w:rsidP="00810CC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Bien s’imprégner des consignes</w:t>
            </w:r>
          </w:p>
          <w:p w:rsidR="00810CC7" w:rsidRDefault="00810CC7" w:rsidP="00810CC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Prévoir un « micro » (bricolage ou juste un bâton)</w:t>
            </w:r>
          </w:p>
          <w:p w:rsidR="00810CC7" w:rsidRDefault="00810CC7" w:rsidP="005359BA">
            <w:pPr>
              <w:pStyle w:val="Paragraphedeliste"/>
              <w:jc w:val="both"/>
            </w:pPr>
          </w:p>
        </w:tc>
        <w:tc>
          <w:tcPr>
            <w:tcW w:w="1851" w:type="dxa"/>
          </w:tcPr>
          <w:p w:rsidR="00810CC7" w:rsidRDefault="00810CC7" w:rsidP="00E85C02">
            <w:r>
              <w:t>-</w:t>
            </w:r>
            <w:r w:rsidR="00E85C02">
              <w:t xml:space="preserve"> </w:t>
            </w:r>
            <w:r>
              <w:t>Cartes « suspect »</w:t>
            </w:r>
          </w:p>
          <w:p w:rsidR="00810CC7" w:rsidRDefault="003A1017" w:rsidP="00E85C02">
            <w:r>
              <w:t>-</w:t>
            </w:r>
            <w:r w:rsidR="00E85C02">
              <w:t xml:space="preserve"> </w:t>
            </w:r>
            <w:r>
              <w:t>Carte « coupable</w:t>
            </w:r>
            <w:r w:rsidR="00810CC7">
              <w:t> »</w:t>
            </w:r>
          </w:p>
          <w:p w:rsidR="00810CC7" w:rsidRDefault="00810CC7" w:rsidP="00E85C02">
            <w:r>
              <w:t>-</w:t>
            </w:r>
            <w:r w:rsidR="00E85C02">
              <w:t xml:space="preserve"> </w:t>
            </w:r>
            <w:r>
              <w:t>Cartes « témoin »</w:t>
            </w:r>
          </w:p>
          <w:p w:rsidR="00810CC7" w:rsidRDefault="00810CC7" w:rsidP="005359BA">
            <w:pPr>
              <w:jc w:val="both"/>
            </w:pPr>
            <w:r>
              <w:t>-</w:t>
            </w:r>
            <w:r w:rsidR="00E85C02">
              <w:t xml:space="preserve"> </w:t>
            </w:r>
            <w:r>
              <w:t>Une enveloppe</w:t>
            </w:r>
          </w:p>
          <w:p w:rsidR="00810CC7" w:rsidRDefault="00810CC7" w:rsidP="005359BA">
            <w:pPr>
              <w:jc w:val="both"/>
            </w:pPr>
            <w:r>
              <w:t>-</w:t>
            </w:r>
            <w:r w:rsidR="00E85C02">
              <w:t xml:space="preserve"> </w:t>
            </w:r>
            <w:r>
              <w:t>Quelques billes</w:t>
            </w:r>
          </w:p>
          <w:p w:rsidR="00733795" w:rsidRDefault="00E85C02" w:rsidP="00E85C02">
            <w:r>
              <w:t>- 1 stylo par équipe</w:t>
            </w:r>
          </w:p>
          <w:p w:rsidR="00E85C02" w:rsidRDefault="00E85C02" w:rsidP="005359BA">
            <w:pPr>
              <w:jc w:val="both"/>
            </w:pPr>
          </w:p>
        </w:tc>
      </w:tr>
      <w:tr w:rsidR="00810CC7" w:rsidTr="005359BA">
        <w:tc>
          <w:tcPr>
            <w:tcW w:w="2093" w:type="dxa"/>
          </w:tcPr>
          <w:p w:rsidR="00810CC7" w:rsidRDefault="00810CC7" w:rsidP="005359BA">
            <w:pPr>
              <w:jc w:val="both"/>
            </w:pPr>
            <w:r>
              <w:t>Introduction</w:t>
            </w:r>
          </w:p>
          <w:p w:rsidR="00810CC7" w:rsidRPr="00285B5C" w:rsidRDefault="00810CC7" w:rsidP="005359BA">
            <w:pPr>
              <w:jc w:val="both"/>
              <w:rPr>
                <w:b/>
              </w:rPr>
            </w:pPr>
            <w:r w:rsidRPr="00285B5C">
              <w:rPr>
                <w:b/>
              </w:rPr>
              <w:t>5 min</w:t>
            </w:r>
          </w:p>
        </w:tc>
        <w:tc>
          <w:tcPr>
            <w:tcW w:w="6662" w:type="dxa"/>
          </w:tcPr>
          <w:p w:rsidR="00810CC7" w:rsidRDefault="00CC7E80" w:rsidP="005359BA">
            <w:pPr>
              <w:jc w:val="both"/>
            </w:pPr>
            <w:r>
              <w:t>L’animateur</w:t>
            </w:r>
            <w:r w:rsidR="00810CC7">
              <w:t xml:space="preserve"> présente l’énigme dans un imaginaire scolaire :</w:t>
            </w:r>
          </w:p>
          <w:p w:rsidR="00810CC7" w:rsidRDefault="00810CC7" w:rsidP="005359BA">
            <w:pPr>
              <w:jc w:val="both"/>
            </w:pPr>
            <w:r>
              <w:t>« J’ai besoin de vous… Dans une autre classe, il y a une histoire complètement bizarre… J’ai besoin d’y voir plus clair… Je tente de faire la vérité mais je n’y arrive pas seul… J’ai donc décidé de faire appel à vous. Voilà ce qui s’est passé… Hugo est venu  me voir pour me dire :</w:t>
            </w:r>
          </w:p>
          <w:p w:rsidR="00810CC7" w:rsidRPr="00AD636A" w:rsidRDefault="00810CC7" w:rsidP="005359BA">
            <w:pPr>
              <w:jc w:val="both"/>
              <w:rPr>
                <w:i/>
              </w:rPr>
            </w:pPr>
            <w:r w:rsidRPr="00AD636A">
              <w:rPr>
                <w:i/>
              </w:rPr>
              <w:t>« Mes billes ont disparu, je suis sûr que c’est encore le petit Robert qui me les a piqué. Je l’ai vu passer à côté de mon sac ce matin et il avait l’air bizarre : d’ailleurs il a même remis ses lunettes en passant ! »</w:t>
            </w:r>
          </w:p>
          <w:p w:rsidR="00810CC7" w:rsidRDefault="00810CC7" w:rsidP="005359BA">
            <w:pPr>
              <w:jc w:val="both"/>
            </w:pPr>
            <w:r>
              <w:t>Bon, moi je ne suis pas tout à fait sûr de ça… J’ai bien l’impression que ce ne sont que des suppositions et qu’en aucun cas, Robert a été vu piquant les billes d’Hugo… Êtes-vous d’accord pour mener l’enquête avec moi ?</w:t>
            </w:r>
          </w:p>
          <w:p w:rsidR="00810CC7" w:rsidRDefault="00810CC7" w:rsidP="005359BA">
            <w:pPr>
              <w:jc w:val="both"/>
            </w:pPr>
          </w:p>
        </w:tc>
        <w:tc>
          <w:tcPr>
            <w:tcW w:w="1851" w:type="dxa"/>
          </w:tcPr>
          <w:p w:rsidR="00810CC7" w:rsidRDefault="00810CC7" w:rsidP="005359BA">
            <w:pPr>
              <w:jc w:val="both"/>
            </w:pPr>
          </w:p>
        </w:tc>
      </w:tr>
      <w:tr w:rsidR="00810CC7" w:rsidTr="005359BA">
        <w:tc>
          <w:tcPr>
            <w:tcW w:w="2093" w:type="dxa"/>
          </w:tcPr>
          <w:p w:rsidR="00810CC7" w:rsidRDefault="00810CC7" w:rsidP="005359BA">
            <w:pPr>
              <w:jc w:val="both"/>
            </w:pPr>
            <w:r>
              <w:t>Mise en équipe</w:t>
            </w:r>
          </w:p>
          <w:p w:rsidR="00810CC7" w:rsidRPr="00285B5C" w:rsidRDefault="00810CC7" w:rsidP="005359BA">
            <w:pPr>
              <w:jc w:val="both"/>
              <w:rPr>
                <w:b/>
              </w:rPr>
            </w:pPr>
            <w:r w:rsidRPr="00285B5C">
              <w:rPr>
                <w:b/>
              </w:rPr>
              <w:t>5 min</w:t>
            </w:r>
          </w:p>
        </w:tc>
        <w:tc>
          <w:tcPr>
            <w:tcW w:w="6662" w:type="dxa"/>
          </w:tcPr>
          <w:p w:rsidR="00810CC7" w:rsidRDefault="00810CC7" w:rsidP="005359BA">
            <w:pPr>
              <w:jc w:val="both"/>
            </w:pPr>
            <w:r>
              <w:t>Les équipes seront faites à l’avance en fonction du nombre de jeunes.</w:t>
            </w:r>
          </w:p>
          <w:p w:rsidR="00810CC7" w:rsidRDefault="00810CC7" w:rsidP="005359BA">
            <w:pPr>
              <w:jc w:val="both"/>
            </w:pPr>
            <w:r>
              <w:t>Il nous faudra 5 équipes.</w:t>
            </w:r>
          </w:p>
          <w:p w:rsidR="00810CC7" w:rsidRDefault="00A201E0" w:rsidP="00A201E0">
            <w:pPr>
              <w:jc w:val="both"/>
            </w:pPr>
            <w:r>
              <w:t>Donner à chaque équipe une carte « suspects ».</w:t>
            </w:r>
          </w:p>
          <w:p w:rsidR="00A201E0" w:rsidRDefault="00A201E0" w:rsidP="00A201E0">
            <w:pPr>
              <w:jc w:val="both"/>
            </w:pPr>
          </w:p>
        </w:tc>
        <w:tc>
          <w:tcPr>
            <w:tcW w:w="1851" w:type="dxa"/>
          </w:tcPr>
          <w:p w:rsidR="00810CC7" w:rsidRDefault="00810CC7" w:rsidP="005359BA">
            <w:r>
              <w:t>-1 carte « suspects » par équipe.</w:t>
            </w:r>
          </w:p>
        </w:tc>
      </w:tr>
      <w:tr w:rsidR="00810CC7" w:rsidTr="005359BA">
        <w:tc>
          <w:tcPr>
            <w:tcW w:w="2093" w:type="dxa"/>
          </w:tcPr>
          <w:p w:rsidR="00810CC7" w:rsidRDefault="00810CC7" w:rsidP="005359BA">
            <w:pPr>
              <w:jc w:val="both"/>
            </w:pPr>
            <w:r>
              <w:t>Consignes</w:t>
            </w:r>
          </w:p>
          <w:p w:rsidR="00810CC7" w:rsidRPr="00285B5C" w:rsidRDefault="00810CC7" w:rsidP="005359BA">
            <w:pPr>
              <w:jc w:val="both"/>
              <w:rPr>
                <w:b/>
              </w:rPr>
            </w:pPr>
            <w:r w:rsidRPr="00285B5C">
              <w:rPr>
                <w:b/>
              </w:rPr>
              <w:t>5 min</w:t>
            </w:r>
          </w:p>
        </w:tc>
        <w:tc>
          <w:tcPr>
            <w:tcW w:w="6662" w:type="dxa"/>
          </w:tcPr>
          <w:p w:rsidR="00810CC7" w:rsidRDefault="00810CC7" w:rsidP="005359BA">
            <w:pPr>
              <w:jc w:val="both"/>
            </w:pPr>
            <w:r>
              <w:t>Maintenant que tout le monde a son équipe et ses outils d’enquêteur, il va falloir trouver ensemble les indices qui vont nous permettre de faire la vérité.</w:t>
            </w:r>
          </w:p>
          <w:p w:rsidR="00810CC7" w:rsidRDefault="00810CC7" w:rsidP="005359BA">
            <w:pPr>
              <w:jc w:val="both"/>
            </w:pPr>
            <w:r>
              <w:t>5 étapes seront nécessaires</w:t>
            </w:r>
            <w:r w:rsidR="002A01A4">
              <w:t>. Vous avez 5 à 10</w:t>
            </w:r>
            <w:r w:rsidR="00A201E0">
              <w:t xml:space="preserve"> minutes par étape</w:t>
            </w:r>
            <w:r>
              <w:t xml:space="preserve"> pour trouver un indice afin de savoir où sont passées les billes. A la fin de chaque étape pensez à bien compléter votre carte « suspects » afin de ne rien oublier !</w:t>
            </w:r>
            <w:r w:rsidR="002A01A4">
              <w:t xml:space="preserve"> Attendez le signal de l’animateur avant d’aller rencontrer le témoin suivant. Pendant l’attente, faites réfléchir les enfants pour qu’ils trouvent le coupable.</w:t>
            </w:r>
          </w:p>
          <w:p w:rsidR="00810CC7" w:rsidRPr="00330350" w:rsidRDefault="00810CC7" w:rsidP="005359BA">
            <w:pPr>
              <w:jc w:val="both"/>
              <w:rPr>
                <w:sz w:val="16"/>
                <w:szCs w:val="16"/>
              </w:rPr>
            </w:pPr>
          </w:p>
          <w:p w:rsidR="00810CC7" w:rsidRDefault="00810CC7" w:rsidP="005359BA">
            <w:pPr>
              <w:jc w:val="both"/>
            </w:pPr>
            <w:r>
              <w:t xml:space="preserve">Sur chaque carte « témoin », vous devrez résoudre une énigme pour trouver votre indice. Suivez bien les consignes que donnera votre </w:t>
            </w:r>
            <w:r>
              <w:lastRenderedPageBreak/>
              <w:t>témoin !</w:t>
            </w:r>
          </w:p>
          <w:p w:rsidR="00810CC7" w:rsidRPr="00330350" w:rsidRDefault="00810CC7" w:rsidP="005359BA">
            <w:pPr>
              <w:jc w:val="both"/>
              <w:rPr>
                <w:sz w:val="16"/>
                <w:szCs w:val="16"/>
              </w:rPr>
            </w:pPr>
          </w:p>
          <w:p w:rsidR="00810CC7" w:rsidRDefault="00810CC7" w:rsidP="005359BA">
            <w:pPr>
              <w:jc w:val="both"/>
            </w:pPr>
            <w:r>
              <w:t>Quand vous entendrez mon signal (</w:t>
            </w:r>
            <w:r w:rsidRPr="00BA16DC">
              <w:rPr>
                <w:b/>
                <w:i/>
              </w:rPr>
              <w:t>sifflet, musique, juste le dire…)</w:t>
            </w:r>
            <w:r>
              <w:t xml:space="preserve"> il faudra que vous changiez de témoin…</w:t>
            </w:r>
          </w:p>
          <w:p w:rsidR="00810CC7" w:rsidRPr="00330350" w:rsidRDefault="00810CC7" w:rsidP="005359BA">
            <w:pPr>
              <w:jc w:val="both"/>
              <w:rPr>
                <w:sz w:val="16"/>
                <w:szCs w:val="16"/>
              </w:rPr>
            </w:pPr>
          </w:p>
          <w:p w:rsidR="00810CC7" w:rsidRDefault="00810CC7" w:rsidP="005359BA">
            <w:pPr>
              <w:jc w:val="both"/>
            </w:pPr>
            <w:r>
              <w:t xml:space="preserve">Nous tournons dans le sens des aiguilles d’une montre : bien préciser le parcours (pour plus de fluidité) et positionner les équipes sur leur premier témoin. </w:t>
            </w:r>
          </w:p>
          <w:p w:rsidR="009764D0" w:rsidRDefault="009764D0" w:rsidP="005359BA">
            <w:pPr>
              <w:jc w:val="both"/>
            </w:pPr>
          </w:p>
        </w:tc>
        <w:tc>
          <w:tcPr>
            <w:tcW w:w="1851" w:type="dxa"/>
          </w:tcPr>
          <w:p w:rsidR="00810CC7" w:rsidRDefault="00810CC7" w:rsidP="005359BA">
            <w:r>
              <w:lastRenderedPageBreak/>
              <w:t>-Cartes « témoin » réparties à différents endroits (de la classe)</w:t>
            </w:r>
          </w:p>
          <w:p w:rsidR="00810CC7" w:rsidRDefault="00810CC7" w:rsidP="005359BA"/>
          <w:p w:rsidR="00810CC7" w:rsidRDefault="00810CC7" w:rsidP="005359BA">
            <w:r>
              <w:t>-Un signal pour le changement de témoin (au choix des animateurs)</w:t>
            </w:r>
          </w:p>
          <w:p w:rsidR="00810CC7" w:rsidRDefault="00810CC7" w:rsidP="005359BA"/>
        </w:tc>
      </w:tr>
      <w:tr w:rsidR="00810CC7" w:rsidTr="005359BA">
        <w:tc>
          <w:tcPr>
            <w:tcW w:w="2093" w:type="dxa"/>
          </w:tcPr>
          <w:p w:rsidR="00810CC7" w:rsidRDefault="00810CC7" w:rsidP="005359BA">
            <w:pPr>
              <w:jc w:val="both"/>
            </w:pPr>
            <w:r>
              <w:lastRenderedPageBreak/>
              <w:t>Rencontre des témoins.</w:t>
            </w:r>
          </w:p>
          <w:p w:rsidR="00810CC7" w:rsidRPr="00285B5C" w:rsidRDefault="00810CC7" w:rsidP="005359BA">
            <w:pPr>
              <w:jc w:val="both"/>
              <w:rPr>
                <w:b/>
              </w:rPr>
            </w:pPr>
            <w:r w:rsidRPr="00285B5C">
              <w:rPr>
                <w:b/>
              </w:rPr>
              <w:t>25 min</w:t>
            </w:r>
          </w:p>
        </w:tc>
        <w:tc>
          <w:tcPr>
            <w:tcW w:w="6662" w:type="dxa"/>
          </w:tcPr>
          <w:p w:rsidR="00810CC7" w:rsidRDefault="00810CC7" w:rsidP="005359BA">
            <w:pPr>
              <w:jc w:val="both"/>
            </w:pPr>
            <w:r>
              <w:t>Sur chaque carte « témoin », un témoin vient donner un indice physique sur celui qui a « piqué » les billes…</w:t>
            </w:r>
          </w:p>
          <w:p w:rsidR="00810CC7" w:rsidRDefault="00810CC7" w:rsidP="005359BA">
            <w:pPr>
              <w:jc w:val="both"/>
            </w:pPr>
            <w:r>
              <w:t>Cela permet aux enfants d’affiner leurs recherches à la manière d’un « qui est-ce ? ».</w:t>
            </w:r>
          </w:p>
          <w:p w:rsidR="00810CC7" w:rsidRDefault="00810CC7" w:rsidP="005359BA">
            <w:pPr>
              <w:jc w:val="both"/>
            </w:pPr>
            <w:r>
              <w:t>Pour avoir leur réponse, ils doivent résoudre une petite énigme.</w:t>
            </w:r>
          </w:p>
          <w:p w:rsidR="00810CC7" w:rsidRDefault="00810CC7" w:rsidP="005359BA">
            <w:pPr>
              <w:jc w:val="both"/>
            </w:pPr>
            <w:r>
              <w:t>Ne pas hésiter à passer afin de les aider s’ils ne trouvent pas la clé de l’énigme</w:t>
            </w:r>
            <w:r w:rsidR="00FB3970">
              <w:t>,  notamment pour la clé « A vaut K » et la clé « K=7 », souvent difficile à trouver pour eux</w:t>
            </w:r>
            <w:r>
              <w:t>.</w:t>
            </w:r>
          </w:p>
          <w:p w:rsidR="00810CC7" w:rsidRDefault="00810CC7" w:rsidP="005359BA">
            <w:pPr>
              <w:jc w:val="both"/>
            </w:pPr>
          </w:p>
          <w:p w:rsidR="00810CC7" w:rsidRDefault="00810CC7" w:rsidP="005359BA">
            <w:pPr>
              <w:jc w:val="both"/>
            </w:pPr>
            <w:r>
              <w:t xml:space="preserve">Femme de ménage : clé = le début est important (ne lire que les 1ères lettres de chaque mot) </w:t>
            </w:r>
            <w:r>
              <w:sym w:font="Wingdings" w:char="F0E0"/>
            </w:r>
            <w:r>
              <w:t xml:space="preserve"> « c’est une femme »</w:t>
            </w:r>
          </w:p>
          <w:p w:rsidR="00810CC7" w:rsidRDefault="00810CC7" w:rsidP="005359BA">
            <w:pPr>
              <w:jc w:val="both"/>
            </w:pPr>
            <w:r>
              <w:t>Fabien : clé =</w:t>
            </w:r>
            <w:r w:rsidR="00E137F9">
              <w:t xml:space="preserve"> à l’envers (les mots sont écrits d</w:t>
            </w:r>
            <w:r>
              <w:t xml:space="preserve">e droite à gauche) </w:t>
            </w:r>
            <w:r>
              <w:sym w:font="Wingdings" w:char="F0E0"/>
            </w:r>
            <w:r>
              <w:t xml:space="preserve"> « j’ai vu quelqu’un avec des cheveux long »</w:t>
            </w:r>
          </w:p>
          <w:p w:rsidR="00810CC7" w:rsidRDefault="00810CC7" w:rsidP="005359BA">
            <w:pPr>
              <w:jc w:val="both"/>
            </w:pPr>
            <w:r>
              <w:t>Directrice : clé=avocat (</w:t>
            </w:r>
            <w:r w:rsidR="00E137F9">
              <w:t xml:space="preserve">c'est-à-dire « A vaut K », </w:t>
            </w:r>
            <w:r>
              <w:t xml:space="preserve">le A=K, donc B=L…) </w:t>
            </w:r>
            <w:r>
              <w:sym w:font="Wingdings" w:char="F0E0"/>
            </w:r>
            <w:r>
              <w:t xml:space="preserve"> « Cette personne ne portait pas de chapeau »</w:t>
            </w:r>
            <w:r w:rsidR="00FB3970">
              <w:t>. Utiliser la grille de décodage dès que les élèves ont compris le code.</w:t>
            </w:r>
          </w:p>
          <w:p w:rsidR="00FB3970" w:rsidRDefault="00810CC7" w:rsidP="00FB3970">
            <w:pPr>
              <w:jc w:val="both"/>
            </w:pPr>
            <w:r>
              <w:t>Professeur aigrie : clé = cassette (</w:t>
            </w:r>
            <w:r w:rsidR="00E137F9">
              <w:t>c'est-à-dire « « K 7 », K=</w:t>
            </w:r>
            <w:r>
              <w:t xml:space="preserve">7, donc 8= L…) </w:t>
            </w:r>
            <w:r>
              <w:sym w:font="Wingdings" w:char="F0E0"/>
            </w:r>
            <w:r>
              <w:t xml:space="preserve"> « Le coupable porte des lunettes »</w:t>
            </w:r>
            <w:r w:rsidR="00FB3970">
              <w:t>. Utiliser la grille de décodage dès que les élèves ont compris le code.</w:t>
            </w:r>
          </w:p>
          <w:p w:rsidR="00810CC7" w:rsidRDefault="00810CC7" w:rsidP="005359BA">
            <w:pPr>
              <w:jc w:val="both"/>
            </w:pPr>
          </w:p>
          <w:p w:rsidR="00810CC7" w:rsidRDefault="00810CC7" w:rsidP="005359BA">
            <w:pPr>
              <w:jc w:val="both"/>
            </w:pPr>
            <w:r>
              <w:t xml:space="preserve">Secrétaire : rébus </w:t>
            </w:r>
            <w:r>
              <w:sym w:font="Wingdings" w:char="F0E0"/>
            </w:r>
            <w:r>
              <w:t xml:space="preserve"> sous – riz – </w:t>
            </w:r>
            <w:proofErr w:type="spellStart"/>
            <w:r>
              <w:t>rrrrrrr</w:t>
            </w:r>
            <w:proofErr w:type="spellEnd"/>
            <w:r>
              <w:t xml:space="preserve"> (sourire)</w:t>
            </w:r>
          </w:p>
          <w:p w:rsidR="00810CC7" w:rsidRDefault="00810CC7" w:rsidP="005359BA">
            <w:pPr>
              <w:jc w:val="both"/>
            </w:pPr>
          </w:p>
        </w:tc>
        <w:tc>
          <w:tcPr>
            <w:tcW w:w="1851" w:type="dxa"/>
          </w:tcPr>
          <w:p w:rsidR="00810CC7" w:rsidRDefault="00E85C02" w:rsidP="00446888">
            <w:r>
              <w:t xml:space="preserve">Grilles de décodage des </w:t>
            </w:r>
            <w:proofErr w:type="gramStart"/>
            <w:r>
              <w:t>clé</w:t>
            </w:r>
            <w:proofErr w:type="gramEnd"/>
            <w:r>
              <w:t xml:space="preserve"> « A vaut K » et « K=7 ».</w:t>
            </w:r>
          </w:p>
        </w:tc>
      </w:tr>
      <w:tr w:rsidR="00810CC7" w:rsidTr="005359BA">
        <w:tc>
          <w:tcPr>
            <w:tcW w:w="2093" w:type="dxa"/>
          </w:tcPr>
          <w:p w:rsidR="00810CC7" w:rsidRDefault="00810CC7" w:rsidP="005359BA">
            <w:pPr>
              <w:jc w:val="both"/>
            </w:pPr>
            <w:r>
              <w:t>Fin de l’enquête</w:t>
            </w:r>
          </w:p>
          <w:p w:rsidR="00810CC7" w:rsidRPr="00285B5C" w:rsidRDefault="00810CC7" w:rsidP="005359BA">
            <w:pPr>
              <w:jc w:val="both"/>
              <w:rPr>
                <w:b/>
              </w:rPr>
            </w:pPr>
            <w:r w:rsidRPr="00285B5C">
              <w:rPr>
                <w:b/>
              </w:rPr>
              <w:t>10 min</w:t>
            </w:r>
          </w:p>
        </w:tc>
        <w:tc>
          <w:tcPr>
            <w:tcW w:w="6662" w:type="dxa"/>
          </w:tcPr>
          <w:p w:rsidR="00810CC7" w:rsidRDefault="00810CC7" w:rsidP="005359BA">
            <w:pPr>
              <w:jc w:val="both"/>
            </w:pPr>
            <w:r>
              <w:t>Les équipes restent auprès de leur dernier témoin.</w:t>
            </w:r>
          </w:p>
          <w:p w:rsidR="00810CC7" w:rsidRDefault="00810CC7" w:rsidP="005359BA">
            <w:pPr>
              <w:jc w:val="both"/>
            </w:pPr>
            <w:r>
              <w:t>Ils délibèrent et tentent de trouver une explication à ce « vol ».</w:t>
            </w:r>
          </w:p>
          <w:p w:rsidR="00810CC7" w:rsidRDefault="0064677B" w:rsidP="005359BA">
            <w:pPr>
              <w:jc w:val="both"/>
            </w:pPr>
            <w:r>
              <w:t xml:space="preserve">Après 5 </w:t>
            </w:r>
            <w:proofErr w:type="spellStart"/>
            <w:r>
              <w:t>mns</w:t>
            </w:r>
            <w:proofErr w:type="spellEnd"/>
            <w:r>
              <w:t>, les équipes se rassemblent autour de l’animateur et c</w:t>
            </w:r>
            <w:r w:rsidR="00810CC7">
              <w:t>haque équipe donne sa réponse</w:t>
            </w:r>
            <w:r w:rsidR="00DB120C">
              <w:t xml:space="preserve"> et son explication</w:t>
            </w:r>
            <w:r w:rsidR="00810CC7">
              <w:t xml:space="preserve"> (</w:t>
            </w:r>
            <w:proofErr w:type="gramStart"/>
            <w:r w:rsidR="00810CC7">
              <w:t>un</w:t>
            </w:r>
            <w:proofErr w:type="gramEnd"/>
            <w:r w:rsidR="00810CC7">
              <w:t xml:space="preserve"> porte parole par équipe).</w:t>
            </w:r>
            <w:r w:rsidR="00BC5D67">
              <w:t xml:space="preserve"> Il est important que l’on écoute uniquement </w:t>
            </w:r>
            <w:proofErr w:type="gramStart"/>
            <w:r w:rsidR="00BC5D67">
              <w:t>le</w:t>
            </w:r>
            <w:proofErr w:type="gramEnd"/>
            <w:r w:rsidR="00BC5D67">
              <w:t xml:space="preserve"> porte parole, pas d’interventions des autres. </w:t>
            </w:r>
          </w:p>
          <w:p w:rsidR="00DB120C" w:rsidRDefault="00DB120C" w:rsidP="005359BA">
            <w:pPr>
              <w:jc w:val="both"/>
            </w:pPr>
          </w:p>
          <w:p w:rsidR="00810CC7" w:rsidRDefault="00810CC7" w:rsidP="005359BA">
            <w:pPr>
              <w:jc w:val="both"/>
            </w:pPr>
            <w:r>
              <w:t>Ouverture</w:t>
            </w:r>
            <w:r w:rsidR="00BC5D67">
              <w:t xml:space="preserve"> de l’enveloppe du « coupable ». On laisse réagir les élèves à la découverte de la réponse. Ensuite, on lit l’explication du « coupable ».</w:t>
            </w:r>
            <w:r w:rsidR="00C546FE">
              <w:t xml:space="preserve"> </w:t>
            </w:r>
          </w:p>
          <w:p w:rsidR="00BC5D67" w:rsidRDefault="00BC5D67" w:rsidP="005359BA">
            <w:pPr>
              <w:jc w:val="both"/>
            </w:pPr>
          </w:p>
        </w:tc>
        <w:tc>
          <w:tcPr>
            <w:tcW w:w="1851" w:type="dxa"/>
          </w:tcPr>
          <w:p w:rsidR="00810CC7" w:rsidRDefault="00810CC7" w:rsidP="005359BA">
            <w:pPr>
              <w:jc w:val="both"/>
            </w:pPr>
            <w:r>
              <w:t>-Enveloppe « coupable »</w:t>
            </w:r>
          </w:p>
        </w:tc>
      </w:tr>
      <w:tr w:rsidR="00810CC7" w:rsidTr="005359BA">
        <w:tc>
          <w:tcPr>
            <w:tcW w:w="2093" w:type="dxa"/>
          </w:tcPr>
          <w:p w:rsidR="00810CC7" w:rsidRDefault="00810CC7" w:rsidP="005359BA">
            <w:pPr>
              <w:jc w:val="both"/>
            </w:pPr>
            <w:r>
              <w:t>Relecture</w:t>
            </w:r>
          </w:p>
          <w:p w:rsidR="00810CC7" w:rsidRPr="00285B5C" w:rsidRDefault="009764D0" w:rsidP="005359BA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810CC7" w:rsidRPr="00285B5C">
              <w:rPr>
                <w:b/>
              </w:rPr>
              <w:t xml:space="preserve"> min</w:t>
            </w:r>
          </w:p>
        </w:tc>
        <w:tc>
          <w:tcPr>
            <w:tcW w:w="6662" w:type="dxa"/>
          </w:tcPr>
          <w:p w:rsidR="00810CC7" w:rsidRDefault="00810CC7" w:rsidP="005359BA">
            <w:pPr>
              <w:jc w:val="both"/>
            </w:pPr>
            <w:r>
              <w:t>Demander aux enfants quelles conclusions ils tirent de cet atelier.</w:t>
            </w:r>
          </w:p>
          <w:p w:rsidR="002F4A19" w:rsidRDefault="002F4A19" w:rsidP="005359BA">
            <w:pPr>
              <w:jc w:val="both"/>
            </w:pPr>
            <w:r>
              <w:t>Leur poser la question :</w:t>
            </w:r>
          </w:p>
          <w:p w:rsidR="006B1E1E" w:rsidRDefault="006B1E1E" w:rsidP="005359BA">
            <w:pPr>
              <w:jc w:val="both"/>
            </w:pPr>
          </w:p>
          <w:p w:rsidR="002F4A19" w:rsidRDefault="002F4A19" w:rsidP="006B1E1E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Qu’est-ce que nous venons de faire ?</w:t>
            </w:r>
          </w:p>
          <w:p w:rsidR="002F4A19" w:rsidRDefault="002F4A19" w:rsidP="006B1E1E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Que ressentiez-vous quand on soupçonnait le Petit Robert ?</w:t>
            </w:r>
          </w:p>
          <w:p w:rsidR="002F4A19" w:rsidRDefault="00EB7F3B" w:rsidP="006B1E1E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Que ressentez-vous maintenant que vous connaissez la vérité ?</w:t>
            </w:r>
          </w:p>
          <w:p w:rsidR="006B1E1E" w:rsidRDefault="006B1E1E" w:rsidP="00EB7F3B">
            <w:pPr>
              <w:jc w:val="both"/>
            </w:pPr>
          </w:p>
          <w:p w:rsidR="00EB7F3B" w:rsidRDefault="00EB7F3B" w:rsidP="00EB7F3B">
            <w:pPr>
              <w:jc w:val="both"/>
            </w:pPr>
            <w:r>
              <w:t xml:space="preserve">Avec les réponses recueillies, l’animateur fait ressortir les mouvements intérieurs qui ont pu agiter les enfants (colère, injustice, accusation, …  // libération, soulagement, joie, amusement, …) et pointe avec eux les mots « déplacement », « mouvements intérieurs », ... « J’étais comme </w:t>
            </w:r>
            <w:r>
              <w:lastRenderedPageBreak/>
              <w:t>ça … et je suis devenu comme ça … </w:t>
            </w:r>
            <w:r w:rsidR="006B1E1E">
              <w:t xml:space="preserve">et c’est grâce à quoi ? </w:t>
            </w:r>
            <w:r>
              <w:t xml:space="preserve">» (cette dernière phrase peut même être </w:t>
            </w:r>
            <w:proofErr w:type="spellStart"/>
            <w:r>
              <w:t>gestuée</w:t>
            </w:r>
            <w:proofErr w:type="spellEnd"/>
            <w:r>
              <w:t> : vouloir faire la peau au Petit Robert d’un côté</w:t>
            </w:r>
            <w:r w:rsidR="00081ADB">
              <w:t xml:space="preserve"> = geste des poignets avec des menottes</w:t>
            </w:r>
            <w:r>
              <w:t xml:space="preserve"> / se réjouir de la vérité de l’autre côté</w:t>
            </w:r>
            <w:r w:rsidR="00081ADB">
              <w:t xml:space="preserve"> = ouvrir les bras en grand</w:t>
            </w:r>
            <w:r>
              <w:t>).</w:t>
            </w:r>
            <w:r w:rsidR="006B1E1E">
              <w:t xml:space="preserve"> Amener les enfants à comprendre que c’est </w:t>
            </w:r>
            <w:r w:rsidR="006B1E1E" w:rsidRPr="006B1E1E">
              <w:rPr>
                <w:b/>
                <w:u w:val="single"/>
              </w:rPr>
              <w:t>la recherche de la vérité</w:t>
            </w:r>
            <w:r w:rsidR="006B1E1E">
              <w:t xml:space="preserve"> qui a permis cette transformation et la libération.</w:t>
            </w:r>
          </w:p>
          <w:p w:rsidR="002F4A19" w:rsidRDefault="004A4CED" w:rsidP="005359BA">
            <w:pPr>
              <w:jc w:val="both"/>
            </w:pPr>
            <w:r>
              <w:t>Amener cette</w:t>
            </w:r>
            <w:r w:rsidR="00F01AC7">
              <w:t xml:space="preserve"> Parole</w:t>
            </w:r>
            <w:r>
              <w:t xml:space="preserve"> quand c’est opportun</w:t>
            </w:r>
            <w:r w:rsidR="0063224A">
              <w:t xml:space="preserve"> : « La Vérité vous rendra libre » et demander aux enfants qui </w:t>
            </w:r>
            <w:proofErr w:type="gramStart"/>
            <w:r w:rsidR="0063224A">
              <w:t>a</w:t>
            </w:r>
            <w:proofErr w:type="gramEnd"/>
            <w:r w:rsidR="0063224A">
              <w:t xml:space="preserve"> dit ça ? C’est une</w:t>
            </w:r>
            <w:r w:rsidR="001252D7">
              <w:t xml:space="preserve"> </w:t>
            </w:r>
            <w:r w:rsidR="0063224A">
              <w:t xml:space="preserve"> phrase de l’Evangile dite par Jésus.</w:t>
            </w:r>
            <w:r w:rsidR="009C2BA4">
              <w:t xml:space="preserve"> (</w:t>
            </w:r>
            <w:proofErr w:type="spellStart"/>
            <w:r w:rsidR="009C2BA4">
              <w:t>Jn</w:t>
            </w:r>
            <w:proofErr w:type="spellEnd"/>
            <w:r w:rsidR="009C2BA4">
              <w:t xml:space="preserve"> 8, 32)</w:t>
            </w:r>
          </w:p>
          <w:p w:rsidR="00C546FE" w:rsidRDefault="00C546FE" w:rsidP="005359BA">
            <w:pPr>
              <w:jc w:val="both"/>
            </w:pPr>
          </w:p>
          <w:p w:rsidR="00C546FE" w:rsidRDefault="000F1F67" w:rsidP="005359BA">
            <w:pPr>
              <w:jc w:val="both"/>
            </w:pPr>
            <w:r w:rsidRPr="000F1F67">
              <w:t xml:space="preserve">Pour terminer, l’animateur </w:t>
            </w:r>
            <w:r w:rsidR="004A4CED">
              <w:t xml:space="preserve">cherche avec les enfants à </w:t>
            </w:r>
            <w:r w:rsidRPr="000F1F67">
              <w:t>formule</w:t>
            </w:r>
            <w:r w:rsidR="004A4CED">
              <w:t>r</w:t>
            </w:r>
            <w:r w:rsidRPr="000F1F67">
              <w:t xml:space="preserve"> l’expérience qu</w:t>
            </w:r>
            <w:r w:rsidR="004A4CED">
              <w:t>’ils</w:t>
            </w:r>
            <w:r w:rsidRPr="000F1F67">
              <w:t xml:space="preserve"> viennent de vivre : </w:t>
            </w:r>
            <w:r w:rsidR="00C546FE" w:rsidRPr="00DD07A3">
              <w:rPr>
                <w:b/>
              </w:rPr>
              <w:t>« Je sais qu’en recherchant la vérité, je suis sur le chemin de la liberté »</w:t>
            </w:r>
            <w:r w:rsidR="00C546FE" w:rsidRPr="000F1F67">
              <w:t>.</w:t>
            </w:r>
            <w:r w:rsidR="00F17F5A">
              <w:t xml:space="preserve"> (</w:t>
            </w:r>
            <w:proofErr w:type="spellStart"/>
            <w:r w:rsidR="00F17F5A">
              <w:t>gestuation</w:t>
            </w:r>
            <w:proofErr w:type="spellEnd"/>
            <w:r w:rsidR="00F17F5A">
              <w:t xml:space="preserve"> de la phrase : « je sais … » = bras tendus vers le bas, les mains à plat comme si elle</w:t>
            </w:r>
            <w:r w:rsidR="00827140">
              <w:t>s</w:t>
            </w:r>
            <w:r w:rsidR="00F17F5A">
              <w:t xml:space="preserve"> s’appuient sur le sol / « … la Vérité » = bras </w:t>
            </w:r>
            <w:r w:rsidR="00827140">
              <w:t xml:space="preserve">droit </w:t>
            </w:r>
            <w:r w:rsidR="00F17F5A">
              <w:t>ferme levé en angle droit, main qui coupe l’air bien raide / « … je suis sur le chemin »</w:t>
            </w:r>
            <w:r w:rsidR="00827140">
              <w:t xml:space="preserve"> = les deux bras le long du co</w:t>
            </w:r>
            <w:r w:rsidR="00F17F5A">
              <w:t>r</w:t>
            </w:r>
            <w:r w:rsidR="00827140">
              <w:t>p</w:t>
            </w:r>
            <w:r w:rsidR="00F17F5A">
              <w:t xml:space="preserve">s qui  dessine un chemin devant soi / « … de la liberté » = les bras s’ouvrent vers le ciel en signe de joie).  </w:t>
            </w:r>
          </w:p>
          <w:p w:rsidR="00E63752" w:rsidRPr="00E63752" w:rsidRDefault="00E63752" w:rsidP="007F1C0E">
            <w:pPr>
              <w:jc w:val="both"/>
            </w:pPr>
          </w:p>
        </w:tc>
        <w:tc>
          <w:tcPr>
            <w:tcW w:w="1851" w:type="dxa"/>
          </w:tcPr>
          <w:p w:rsidR="00810CC7" w:rsidRDefault="00810CC7" w:rsidP="005359BA">
            <w:pPr>
              <w:jc w:val="both"/>
            </w:pPr>
          </w:p>
        </w:tc>
      </w:tr>
      <w:tr w:rsidR="00E900FB" w:rsidRPr="007F1C0E" w:rsidTr="0003429C">
        <w:tc>
          <w:tcPr>
            <w:tcW w:w="2093" w:type="dxa"/>
          </w:tcPr>
          <w:p w:rsidR="00E900FB" w:rsidRPr="007F1C0E" w:rsidRDefault="00E900FB" w:rsidP="0003429C">
            <w:pPr>
              <w:jc w:val="both"/>
              <w:rPr>
                <w:b/>
              </w:rPr>
            </w:pPr>
            <w:r w:rsidRPr="007F1C0E">
              <w:rPr>
                <w:b/>
              </w:rPr>
              <w:lastRenderedPageBreak/>
              <w:t>On remplit la feuille de route</w:t>
            </w:r>
          </w:p>
          <w:p w:rsidR="00E900FB" w:rsidRPr="007F1C0E" w:rsidRDefault="00E900FB" w:rsidP="0003429C">
            <w:pPr>
              <w:jc w:val="both"/>
              <w:rPr>
                <w:b/>
              </w:rPr>
            </w:pPr>
            <w:r w:rsidRPr="007F1C0E">
              <w:rPr>
                <w:b/>
              </w:rPr>
              <w:t>5mns</w:t>
            </w:r>
          </w:p>
        </w:tc>
        <w:tc>
          <w:tcPr>
            <w:tcW w:w="6662" w:type="dxa"/>
          </w:tcPr>
          <w:p w:rsidR="00E900FB" w:rsidRPr="007F1C0E" w:rsidRDefault="007F1C0E" w:rsidP="0003429C">
            <w:pPr>
              <w:jc w:val="both"/>
            </w:pPr>
            <w:r w:rsidRPr="007F1C0E">
              <w:t>Coller sur la feuille de route les images des 4 gestes.</w:t>
            </w:r>
          </w:p>
          <w:p w:rsidR="007F1C0E" w:rsidRPr="007F1C0E" w:rsidRDefault="007F1C0E" w:rsidP="0003429C">
            <w:pPr>
              <w:jc w:val="both"/>
            </w:pPr>
            <w:r w:rsidRPr="007F1C0E">
              <w:t>Ecrire la phrase : « Je sais qu’en recherchant la vérité, je suis sur le chemin de la liberté »</w:t>
            </w:r>
          </w:p>
        </w:tc>
        <w:tc>
          <w:tcPr>
            <w:tcW w:w="1851" w:type="dxa"/>
          </w:tcPr>
          <w:p w:rsidR="00E900FB" w:rsidRPr="007F1C0E" w:rsidRDefault="00E900FB" w:rsidP="0003429C">
            <w:pPr>
              <w:jc w:val="both"/>
            </w:pPr>
          </w:p>
        </w:tc>
      </w:tr>
      <w:tr w:rsidR="00E900FB" w:rsidTr="0003429C">
        <w:tc>
          <w:tcPr>
            <w:tcW w:w="2093" w:type="dxa"/>
          </w:tcPr>
          <w:p w:rsidR="00E900FB" w:rsidRPr="007F1C0E" w:rsidRDefault="00E900FB" w:rsidP="0003429C">
            <w:pPr>
              <w:jc w:val="both"/>
              <w:rPr>
                <w:b/>
              </w:rPr>
            </w:pPr>
          </w:p>
        </w:tc>
        <w:tc>
          <w:tcPr>
            <w:tcW w:w="6662" w:type="dxa"/>
          </w:tcPr>
          <w:p w:rsidR="00E900FB" w:rsidRPr="007F1C0E" w:rsidRDefault="00E900FB" w:rsidP="0003429C">
            <w:pPr>
              <w:jc w:val="both"/>
            </w:pPr>
            <w:r w:rsidRPr="007F1C0E">
              <w:t>Reprise du chant avec le couplet 4 pour terminer.</w:t>
            </w:r>
          </w:p>
        </w:tc>
        <w:tc>
          <w:tcPr>
            <w:tcW w:w="1851" w:type="dxa"/>
          </w:tcPr>
          <w:p w:rsidR="00E900FB" w:rsidRDefault="00E900FB" w:rsidP="0003429C">
            <w:pPr>
              <w:jc w:val="both"/>
            </w:pPr>
          </w:p>
        </w:tc>
      </w:tr>
    </w:tbl>
    <w:p w:rsidR="006206CF" w:rsidRDefault="006206CF"/>
    <w:sectPr w:rsidR="006206CF" w:rsidSect="00810CC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01" w:rsidRDefault="00F52701" w:rsidP="003439AA">
      <w:pPr>
        <w:spacing w:after="0" w:line="240" w:lineRule="auto"/>
      </w:pPr>
      <w:r>
        <w:separator/>
      </w:r>
    </w:p>
  </w:endnote>
  <w:endnote w:type="continuationSeparator" w:id="0">
    <w:p w:rsidR="00F52701" w:rsidRDefault="00F52701" w:rsidP="0034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01" w:rsidRDefault="00F52701" w:rsidP="003439AA">
      <w:pPr>
        <w:spacing w:after="0" w:line="240" w:lineRule="auto"/>
      </w:pPr>
      <w:r>
        <w:separator/>
      </w:r>
    </w:p>
  </w:footnote>
  <w:footnote w:type="continuationSeparator" w:id="0">
    <w:p w:rsidR="00F52701" w:rsidRDefault="00F52701" w:rsidP="0034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BC7" w:rsidRDefault="00EA2BC7" w:rsidP="00EA2BC7">
    <w:pPr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pacing w:after="0" w:line="240" w:lineRule="auto"/>
      <w:jc w:val="both"/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5877732</wp:posOffset>
          </wp:positionH>
          <wp:positionV relativeFrom="paragraph">
            <wp:posOffset>-320722</wp:posOffset>
          </wp:positionV>
          <wp:extent cx="861230" cy="1030406"/>
          <wp:effectExtent l="19050" t="0" r="0" b="0"/>
          <wp:wrapNone/>
          <wp:docPr id="2" name="Image 1" descr="C:\Users\moi\Documents\PASTORALE tutellle RA\Tutelle RA CRPA Pasto\DOCS PASTO Tutelle\Arbre-logo_CRPA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i\Documents\PASTORALE tutellle RA\Tutelle RA CRPA Pasto\DOCS PASTO Tutelle\Arbre-logo_CRPA_fin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230" cy="1030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bCs/>
      </w:rPr>
      <w:t>CRPA Pasto Octobre 2018</w:t>
    </w:r>
  </w:p>
  <w:p w:rsidR="00EA2BC7" w:rsidRPr="00DB7014" w:rsidRDefault="00EA2BC7" w:rsidP="00EA2BC7">
    <w:pPr>
      <w:pBdr>
        <w:top w:val="single" w:sz="1" w:space="0" w:color="000000"/>
        <w:left w:val="single" w:sz="1" w:space="1" w:color="000000"/>
        <w:bottom w:val="single" w:sz="1" w:space="1" w:color="000000"/>
        <w:right w:val="single" w:sz="1" w:space="1" w:color="000000"/>
      </w:pBdr>
      <w:spacing w:after="0" w:line="240" w:lineRule="auto"/>
      <w:jc w:val="both"/>
      <w:rPr>
        <w:rFonts w:ascii="Century Gothic" w:hAnsi="Century Gothic" w:cs="Century Gothic"/>
        <w:b/>
        <w:bCs/>
      </w:rPr>
    </w:pPr>
    <w:r>
      <w:rPr>
        <w:rFonts w:ascii="Century Gothic" w:hAnsi="Century Gothic" w:cs="Century Gothic"/>
        <w:b/>
        <w:bCs/>
      </w:rPr>
      <w:t>Concept « Relations en vérité »</w:t>
    </w:r>
  </w:p>
  <w:p w:rsidR="003439AA" w:rsidRDefault="003439AA">
    <w:pPr>
      <w:pStyle w:val="En-tte"/>
    </w:pPr>
  </w:p>
  <w:p w:rsidR="003439AA" w:rsidRDefault="003439A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1A43"/>
    <w:multiLevelType w:val="hybridMultilevel"/>
    <w:tmpl w:val="2774F2D0"/>
    <w:lvl w:ilvl="0" w:tplc="5E94D2B6">
      <w:start w:val="10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72073E1B"/>
    <w:multiLevelType w:val="hybridMultilevel"/>
    <w:tmpl w:val="ACD63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CC7"/>
    <w:rsid w:val="00081ADB"/>
    <w:rsid w:val="000C7382"/>
    <w:rsid w:val="000F1F67"/>
    <w:rsid w:val="001252D7"/>
    <w:rsid w:val="00185ED5"/>
    <w:rsid w:val="001D0E05"/>
    <w:rsid w:val="001F1B2B"/>
    <w:rsid w:val="00297DAA"/>
    <w:rsid w:val="002A01A4"/>
    <w:rsid w:val="002E5192"/>
    <w:rsid w:val="002F4A19"/>
    <w:rsid w:val="002F6EB3"/>
    <w:rsid w:val="00303685"/>
    <w:rsid w:val="00325CB5"/>
    <w:rsid w:val="003439AA"/>
    <w:rsid w:val="003A1017"/>
    <w:rsid w:val="00446888"/>
    <w:rsid w:val="004A4CED"/>
    <w:rsid w:val="00504239"/>
    <w:rsid w:val="005614D7"/>
    <w:rsid w:val="005B16CE"/>
    <w:rsid w:val="006206CF"/>
    <w:rsid w:val="0063224A"/>
    <w:rsid w:val="0064677B"/>
    <w:rsid w:val="00671841"/>
    <w:rsid w:val="006B1E1E"/>
    <w:rsid w:val="00710717"/>
    <w:rsid w:val="00733795"/>
    <w:rsid w:val="00747972"/>
    <w:rsid w:val="007F1C0E"/>
    <w:rsid w:val="00810CC7"/>
    <w:rsid w:val="00827140"/>
    <w:rsid w:val="008726E7"/>
    <w:rsid w:val="00890D56"/>
    <w:rsid w:val="008D17E4"/>
    <w:rsid w:val="0090203A"/>
    <w:rsid w:val="009764D0"/>
    <w:rsid w:val="009C2BA4"/>
    <w:rsid w:val="00A201E0"/>
    <w:rsid w:val="00AB3E42"/>
    <w:rsid w:val="00B32494"/>
    <w:rsid w:val="00B762F8"/>
    <w:rsid w:val="00BC5D67"/>
    <w:rsid w:val="00BF3CC2"/>
    <w:rsid w:val="00C13B73"/>
    <w:rsid w:val="00C546FE"/>
    <w:rsid w:val="00CC7E80"/>
    <w:rsid w:val="00DB120C"/>
    <w:rsid w:val="00DB33B3"/>
    <w:rsid w:val="00DD07A3"/>
    <w:rsid w:val="00E0224F"/>
    <w:rsid w:val="00E137F9"/>
    <w:rsid w:val="00E508B2"/>
    <w:rsid w:val="00E63752"/>
    <w:rsid w:val="00E85C02"/>
    <w:rsid w:val="00E900FB"/>
    <w:rsid w:val="00EA2BC7"/>
    <w:rsid w:val="00EA4A58"/>
    <w:rsid w:val="00EA6260"/>
    <w:rsid w:val="00EB7F3B"/>
    <w:rsid w:val="00EF4376"/>
    <w:rsid w:val="00F01AC7"/>
    <w:rsid w:val="00F17F5A"/>
    <w:rsid w:val="00F5074E"/>
    <w:rsid w:val="00F52701"/>
    <w:rsid w:val="00FB3970"/>
    <w:rsid w:val="00FC2BE1"/>
    <w:rsid w:val="00FD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0C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4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9AA"/>
  </w:style>
  <w:style w:type="paragraph" w:styleId="Pieddepage">
    <w:name w:val="footer"/>
    <w:basedOn w:val="Normal"/>
    <w:link w:val="PieddepageCar"/>
    <w:uiPriority w:val="99"/>
    <w:semiHidden/>
    <w:unhideWhenUsed/>
    <w:rsid w:val="0034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39AA"/>
  </w:style>
  <w:style w:type="paragraph" w:styleId="Textedebulles">
    <w:name w:val="Balloon Text"/>
    <w:basedOn w:val="Normal"/>
    <w:link w:val="TextedebullesCar"/>
    <w:uiPriority w:val="99"/>
    <w:semiHidden/>
    <w:unhideWhenUsed/>
    <w:rsid w:val="0034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garcia-e</dc:creator>
  <cp:lastModifiedBy>courtois</cp:lastModifiedBy>
  <cp:revision>50</cp:revision>
  <dcterms:created xsi:type="dcterms:W3CDTF">2018-05-23T22:14:00Z</dcterms:created>
  <dcterms:modified xsi:type="dcterms:W3CDTF">2019-02-07T10:16:00Z</dcterms:modified>
</cp:coreProperties>
</file>